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383190" w:rsidRPr="00311BB4" w:rsidRDefault="00383190" w:rsidP="00383190">
      <w:pPr>
        <w:tabs>
          <w:tab w:val="num" w:pos="1022"/>
        </w:tabs>
        <w:autoSpaceDE w:val="0"/>
        <w:autoSpaceDN w:val="0"/>
        <w:adjustRightInd w:val="0"/>
        <w:snapToGrid w:val="0"/>
        <w:jc w:val="center"/>
        <w:rPr>
          <w:rFonts w:eastAsia="標楷體"/>
          <w:b/>
          <w:spacing w:val="1"/>
          <w:kern w:val="0"/>
          <w:sz w:val="28"/>
          <w:szCs w:val="28"/>
        </w:rPr>
      </w:pPr>
      <w:r w:rsidRPr="00383190">
        <w:rPr>
          <w:rFonts w:ascii="Calibri" w:eastAsia="標楷體" w:hAnsi="Calibri"/>
          <w:noProof/>
          <w:color w:val="000000" w:themeColor="text1"/>
          <w:w w:val="101"/>
          <w:kern w:val="0"/>
          <w:position w:val="-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656A1B" wp14:editId="52A4685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16610" cy="384175"/>
                <wp:effectExtent l="0" t="0" r="21590" b="1587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384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190" w:rsidRPr="00383190" w:rsidRDefault="00383190" w:rsidP="0038319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廢止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56A1B" id="_x0000_s1027" type="#_x0000_t202" style="position:absolute;left:0;text-align:left;margin-left:0;margin-top:0;width:64.3pt;height:30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" fillcolor="white [3201]" strokecolor="#c0504d [3205]" strokeweight="2pt">
                <v:textbox>
                  <w:txbxContent>
                    <w:p w:rsidR="00383190" w:rsidRPr="00383190" w:rsidRDefault="00383190" w:rsidP="0038319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廢止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11BB4">
        <w:rPr>
          <w:rFonts w:eastAsia="標楷體" w:hAnsi="標楷體"/>
          <w:b/>
          <w:spacing w:val="1"/>
          <w:kern w:val="0"/>
          <w:sz w:val="28"/>
          <w:szCs w:val="28"/>
        </w:rPr>
        <w:t>國立中興大學管理學院</w:t>
      </w:r>
      <w:r w:rsidRPr="00311BB4">
        <w:rPr>
          <w:rFonts w:eastAsia="標楷體" w:hAnsi="標楷體"/>
          <w:b/>
          <w:sz w:val="28"/>
          <w:szCs w:val="28"/>
        </w:rPr>
        <w:t>研究中心設置</w:t>
      </w:r>
      <w:r w:rsidRPr="00311BB4">
        <w:rPr>
          <w:rFonts w:eastAsia="標楷體" w:hAnsi="標楷體"/>
          <w:b/>
          <w:spacing w:val="1"/>
          <w:kern w:val="0"/>
          <w:sz w:val="28"/>
          <w:szCs w:val="28"/>
        </w:rPr>
        <w:t>暨評鑑辦法</w:t>
      </w:r>
      <w:bookmarkEnd w:id="0"/>
    </w:p>
    <w:p w:rsidR="00383190" w:rsidRDefault="00383190" w:rsidP="00383190">
      <w:pPr>
        <w:spacing w:line="300" w:lineRule="exact"/>
        <w:jc w:val="right"/>
        <w:rPr>
          <w:rFonts w:eastAsia="標楷體"/>
          <w:sz w:val="20"/>
        </w:rPr>
      </w:pPr>
    </w:p>
    <w:p w:rsidR="00383190" w:rsidRPr="00311BB4" w:rsidRDefault="00383190" w:rsidP="00383190">
      <w:pPr>
        <w:spacing w:line="300" w:lineRule="exact"/>
        <w:jc w:val="right"/>
        <w:rPr>
          <w:rFonts w:eastAsia="標楷體"/>
          <w:sz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4"/>
          <w:attr w:name="Month" w:val="9"/>
          <w:attr w:name="Year" w:val="2010"/>
        </w:smartTagPr>
        <w:r w:rsidRPr="00311BB4">
          <w:rPr>
            <w:rFonts w:eastAsia="標楷體"/>
            <w:sz w:val="20"/>
          </w:rPr>
          <w:t>民國</w:t>
        </w:r>
        <w:r w:rsidRPr="00311BB4">
          <w:rPr>
            <w:rFonts w:eastAsia="標楷體"/>
            <w:sz w:val="20"/>
          </w:rPr>
          <w:t>99</w:t>
        </w:r>
        <w:r w:rsidRPr="00311BB4">
          <w:rPr>
            <w:rFonts w:eastAsia="標楷體"/>
            <w:sz w:val="20"/>
          </w:rPr>
          <w:t>年</w:t>
        </w:r>
        <w:r w:rsidRPr="00311BB4">
          <w:rPr>
            <w:rFonts w:eastAsia="標楷體"/>
            <w:sz w:val="20"/>
          </w:rPr>
          <w:t>9</w:t>
        </w:r>
        <w:r w:rsidRPr="00311BB4">
          <w:rPr>
            <w:rFonts w:eastAsia="標楷體"/>
            <w:sz w:val="20"/>
          </w:rPr>
          <w:t>月</w:t>
        </w:r>
        <w:r w:rsidRPr="00311BB4">
          <w:rPr>
            <w:rFonts w:eastAsia="標楷體"/>
            <w:sz w:val="20"/>
          </w:rPr>
          <w:t>14</w:t>
        </w:r>
        <w:r w:rsidRPr="00311BB4">
          <w:rPr>
            <w:rFonts w:eastAsia="標楷體"/>
            <w:sz w:val="20"/>
          </w:rPr>
          <w:t>日</w:t>
        </w:r>
      </w:smartTag>
      <w:r w:rsidRPr="00311BB4">
        <w:rPr>
          <w:rFonts w:eastAsia="標楷體"/>
          <w:sz w:val="20"/>
        </w:rPr>
        <w:t>院務會議訂定</w:t>
      </w:r>
    </w:p>
    <w:p w:rsidR="00383190" w:rsidRPr="00311BB4" w:rsidRDefault="00383190" w:rsidP="00383190">
      <w:pPr>
        <w:spacing w:line="300" w:lineRule="exact"/>
        <w:jc w:val="right"/>
        <w:rPr>
          <w:rFonts w:eastAsia="標楷體"/>
          <w:szCs w:val="20"/>
        </w:rPr>
      </w:pPr>
      <w:r w:rsidRPr="00311BB4">
        <w:rPr>
          <w:rFonts w:eastAsia="標楷體"/>
          <w:sz w:val="20"/>
          <w:szCs w:val="20"/>
        </w:rPr>
        <w:t>100</w:t>
      </w:r>
      <w:r w:rsidRPr="00311BB4">
        <w:rPr>
          <w:rFonts w:eastAsia="標楷體"/>
          <w:sz w:val="20"/>
          <w:szCs w:val="20"/>
        </w:rPr>
        <w:t>年</w:t>
      </w:r>
      <w:r w:rsidRPr="00311BB4">
        <w:rPr>
          <w:rFonts w:eastAsia="標楷體"/>
          <w:sz w:val="20"/>
          <w:szCs w:val="20"/>
        </w:rPr>
        <w:t>9</w:t>
      </w:r>
      <w:r w:rsidRPr="00311BB4">
        <w:rPr>
          <w:rFonts w:eastAsia="標楷體"/>
          <w:sz w:val="20"/>
          <w:szCs w:val="20"/>
        </w:rPr>
        <w:t>月</w:t>
      </w:r>
      <w:r w:rsidRPr="00311BB4">
        <w:rPr>
          <w:rFonts w:eastAsia="標楷體"/>
          <w:sz w:val="20"/>
          <w:szCs w:val="20"/>
        </w:rPr>
        <w:t>14</w:t>
      </w:r>
      <w:r w:rsidRPr="00311BB4">
        <w:rPr>
          <w:rFonts w:eastAsia="標楷體"/>
          <w:sz w:val="20"/>
          <w:szCs w:val="20"/>
        </w:rPr>
        <w:t>日院務會議修訂（</w:t>
      </w:r>
      <w:r w:rsidRPr="00311BB4">
        <w:rPr>
          <w:rFonts w:eastAsia="標楷體"/>
          <w:bCs/>
          <w:sz w:val="20"/>
          <w:szCs w:val="20"/>
        </w:rPr>
        <w:t>條文名稱、</w:t>
      </w:r>
      <w:r w:rsidRPr="00311BB4">
        <w:rPr>
          <w:rFonts w:eastAsia="標楷體"/>
          <w:sz w:val="20"/>
          <w:szCs w:val="20"/>
        </w:rPr>
        <w:t>第</w:t>
      </w:r>
      <w:r w:rsidRPr="00311BB4">
        <w:rPr>
          <w:rFonts w:eastAsia="標楷體"/>
          <w:sz w:val="20"/>
          <w:szCs w:val="20"/>
        </w:rPr>
        <w:t>1</w:t>
      </w:r>
      <w:r w:rsidRPr="00311BB4">
        <w:rPr>
          <w:rFonts w:eastAsia="標楷體"/>
          <w:sz w:val="20"/>
          <w:szCs w:val="20"/>
        </w:rPr>
        <w:t>條）</w:t>
      </w:r>
    </w:p>
    <w:p w:rsidR="00383190" w:rsidRDefault="00383190" w:rsidP="00383190">
      <w:pPr>
        <w:autoSpaceDE w:val="0"/>
        <w:autoSpaceDN w:val="0"/>
        <w:adjustRightInd w:val="0"/>
        <w:snapToGrid w:val="0"/>
        <w:spacing w:line="300" w:lineRule="exact"/>
        <w:ind w:left="113"/>
        <w:jc w:val="right"/>
        <w:rPr>
          <w:rFonts w:eastAsia="標楷體"/>
          <w:sz w:val="20"/>
          <w:szCs w:val="20"/>
        </w:rPr>
      </w:pPr>
      <w:r w:rsidRPr="00311BB4">
        <w:rPr>
          <w:rFonts w:eastAsia="標楷體"/>
          <w:sz w:val="20"/>
          <w:szCs w:val="20"/>
        </w:rPr>
        <w:t>103</w:t>
      </w:r>
      <w:r w:rsidRPr="00311BB4">
        <w:rPr>
          <w:rFonts w:eastAsia="標楷體"/>
          <w:sz w:val="20"/>
          <w:szCs w:val="20"/>
        </w:rPr>
        <w:t>年</w:t>
      </w:r>
      <w:r w:rsidRPr="00311BB4">
        <w:rPr>
          <w:rFonts w:eastAsia="標楷體"/>
          <w:sz w:val="20"/>
          <w:szCs w:val="20"/>
        </w:rPr>
        <w:t>1</w:t>
      </w:r>
      <w:r w:rsidRPr="00311BB4">
        <w:rPr>
          <w:rFonts w:eastAsia="標楷體"/>
          <w:sz w:val="20"/>
          <w:szCs w:val="20"/>
        </w:rPr>
        <w:t>月</w:t>
      </w:r>
      <w:r w:rsidRPr="00311BB4">
        <w:rPr>
          <w:rFonts w:eastAsia="標楷體"/>
          <w:sz w:val="20"/>
          <w:szCs w:val="20"/>
        </w:rPr>
        <w:t>15</w:t>
      </w:r>
      <w:r w:rsidRPr="00311BB4">
        <w:rPr>
          <w:rFonts w:eastAsia="標楷體"/>
          <w:sz w:val="20"/>
          <w:szCs w:val="20"/>
        </w:rPr>
        <w:t>日院務會議修訂（第</w:t>
      </w:r>
      <w:r w:rsidRPr="00311BB4">
        <w:rPr>
          <w:rFonts w:eastAsia="標楷體"/>
          <w:sz w:val="20"/>
          <w:szCs w:val="20"/>
        </w:rPr>
        <w:t>6</w:t>
      </w:r>
      <w:r w:rsidRPr="00311BB4">
        <w:rPr>
          <w:rFonts w:eastAsia="標楷體"/>
          <w:sz w:val="20"/>
          <w:szCs w:val="20"/>
        </w:rPr>
        <w:t>條）</w:t>
      </w:r>
    </w:p>
    <w:p w:rsidR="00383190" w:rsidRPr="009B3B03" w:rsidRDefault="00383190" w:rsidP="00383190">
      <w:pPr>
        <w:widowControl/>
        <w:wordWrap w:val="0"/>
        <w:spacing w:line="240" w:lineRule="atLeast"/>
        <w:jc w:val="right"/>
        <w:rPr>
          <w:rFonts w:ascii="標楷體" w:eastAsia="標楷體" w:hAnsi="標楷體"/>
        </w:rPr>
      </w:pPr>
      <w:r w:rsidRPr="000D2C72">
        <w:rPr>
          <w:rFonts w:ascii="標楷體" w:eastAsia="標楷體" w:hAnsi="標楷體" w:cs="DFKaiShu-SB-Estd-BF" w:hint="eastAsia"/>
          <w:color w:val="C00000"/>
          <w:kern w:val="0"/>
          <w:sz w:val="20"/>
        </w:rPr>
        <w:t>108年5月22日管理學院107學年第2學期第１次院務會議</w:t>
      </w:r>
      <w:r>
        <w:rPr>
          <w:rFonts w:ascii="標楷體" w:eastAsia="標楷體" w:hAnsi="標楷體" w:cs="DFKaiShu-SB-Estd-BF" w:hint="eastAsia"/>
          <w:color w:val="C00000"/>
          <w:kern w:val="0"/>
          <w:sz w:val="20"/>
        </w:rPr>
        <w:t>通過廢止</w:t>
      </w:r>
    </w:p>
    <w:p w:rsidR="00383190" w:rsidRPr="00383190" w:rsidRDefault="00383190" w:rsidP="00383190">
      <w:pPr>
        <w:autoSpaceDE w:val="0"/>
        <w:autoSpaceDN w:val="0"/>
        <w:adjustRightInd w:val="0"/>
        <w:snapToGrid w:val="0"/>
        <w:spacing w:afterLines="50" w:after="180" w:line="300" w:lineRule="exact"/>
        <w:ind w:left="113"/>
        <w:jc w:val="right"/>
        <w:rPr>
          <w:rFonts w:eastAsia="標楷體"/>
          <w:sz w:val="20"/>
          <w:szCs w:val="20"/>
        </w:rPr>
      </w:pPr>
    </w:p>
    <w:p w:rsidR="00383190" w:rsidRPr="00311BB4" w:rsidRDefault="00383190" w:rsidP="00383190">
      <w:pPr>
        <w:numPr>
          <w:ilvl w:val="0"/>
          <w:numId w:val="2"/>
        </w:numPr>
        <w:tabs>
          <w:tab w:val="clear" w:pos="720"/>
          <w:tab w:val="num" w:pos="434"/>
          <w:tab w:val="num" w:pos="574"/>
        </w:tabs>
        <w:autoSpaceDE w:val="0"/>
        <w:autoSpaceDN w:val="0"/>
        <w:adjustRightInd w:val="0"/>
        <w:snapToGrid w:val="0"/>
        <w:spacing w:afterLines="50" w:after="180"/>
        <w:ind w:left="510" w:hanging="510"/>
        <w:rPr>
          <w:rFonts w:eastAsia="標楷體"/>
          <w:w w:val="101"/>
          <w:kern w:val="0"/>
          <w:position w:val="-1"/>
        </w:rPr>
      </w:pPr>
      <w:r w:rsidRPr="00311BB4">
        <w:rPr>
          <w:rFonts w:eastAsia="標楷體" w:hAnsi="標楷體"/>
          <w:kern w:val="0"/>
          <w:position w:val="-1"/>
        </w:rPr>
        <w:t>本院</w:t>
      </w:r>
      <w:r w:rsidRPr="00311BB4">
        <w:rPr>
          <w:rFonts w:eastAsia="標楷體" w:hAnsi="標楷體"/>
        </w:rPr>
        <w:t>基於整合研發能力，並因應教學與服務社會之需要，得依據「</w:t>
      </w:r>
      <w:r w:rsidRPr="00311BB4">
        <w:rPr>
          <w:rFonts w:eastAsia="標楷體" w:hAnsi="標楷體"/>
          <w:spacing w:val="1"/>
          <w:kern w:val="0"/>
        </w:rPr>
        <w:t>國立中興大學（以下簡稱本校）研究單位設置暨評鑑辦法</w:t>
      </w:r>
      <w:r w:rsidRPr="00311BB4">
        <w:rPr>
          <w:rFonts w:eastAsia="標楷體" w:hAnsi="標楷體"/>
        </w:rPr>
        <w:t>」暨相關規定，設置院級研究中心</w:t>
      </w:r>
      <w:r w:rsidRPr="00311BB4">
        <w:rPr>
          <w:rFonts w:eastAsia="標楷體" w:hAnsi="標楷體"/>
          <w:spacing w:val="1"/>
          <w:kern w:val="0"/>
          <w:position w:val="-1"/>
        </w:rPr>
        <w:t>，特訂定「</w:t>
      </w:r>
      <w:r w:rsidRPr="00311BB4">
        <w:rPr>
          <w:rFonts w:eastAsia="標楷體" w:hAnsi="標楷體"/>
          <w:spacing w:val="1"/>
          <w:kern w:val="0"/>
        </w:rPr>
        <w:t>國立中興大學管理學院（以下簡稱本院）院</w:t>
      </w:r>
      <w:r w:rsidRPr="00311BB4">
        <w:rPr>
          <w:rFonts w:eastAsia="標楷體" w:hAnsi="標楷體"/>
        </w:rPr>
        <w:t>級研究中心設置</w:t>
      </w:r>
      <w:r w:rsidRPr="00311BB4">
        <w:rPr>
          <w:rFonts w:eastAsia="標楷體" w:hAnsi="標楷體"/>
          <w:spacing w:val="1"/>
          <w:kern w:val="0"/>
        </w:rPr>
        <w:t>暨評鑑辦法</w:t>
      </w:r>
      <w:r w:rsidRPr="00311BB4">
        <w:rPr>
          <w:rFonts w:eastAsia="標楷體" w:hAnsi="標楷體"/>
          <w:w w:val="101"/>
          <w:kern w:val="0"/>
          <w:position w:val="-1"/>
        </w:rPr>
        <w:t>」</w:t>
      </w:r>
      <w:r w:rsidRPr="00311BB4">
        <w:rPr>
          <w:rFonts w:eastAsia="標楷體"/>
          <w:w w:val="101"/>
          <w:kern w:val="0"/>
          <w:position w:val="-1"/>
        </w:rPr>
        <w:t>(</w:t>
      </w:r>
      <w:r w:rsidRPr="00311BB4">
        <w:rPr>
          <w:rFonts w:eastAsia="標楷體" w:hAnsi="標楷體"/>
          <w:w w:val="101"/>
          <w:kern w:val="0"/>
          <w:position w:val="-1"/>
        </w:rPr>
        <w:t>以下簡稱本辦法、研究中心</w:t>
      </w:r>
      <w:r w:rsidRPr="00311BB4">
        <w:rPr>
          <w:rFonts w:eastAsia="標楷體"/>
          <w:w w:val="101"/>
          <w:kern w:val="0"/>
          <w:position w:val="-1"/>
        </w:rPr>
        <w:t>)</w:t>
      </w:r>
      <w:r w:rsidRPr="00311BB4">
        <w:rPr>
          <w:rFonts w:eastAsia="標楷體" w:hAnsi="標楷體"/>
          <w:w w:val="101"/>
          <w:kern w:val="0"/>
          <w:position w:val="-1"/>
        </w:rPr>
        <w:t>。</w:t>
      </w:r>
    </w:p>
    <w:p w:rsidR="00383190" w:rsidRPr="00D46599" w:rsidRDefault="00383190" w:rsidP="00383190">
      <w:pPr>
        <w:numPr>
          <w:ilvl w:val="0"/>
          <w:numId w:val="2"/>
        </w:numPr>
        <w:tabs>
          <w:tab w:val="clear" w:pos="720"/>
          <w:tab w:val="num" w:pos="434"/>
          <w:tab w:val="num" w:pos="574"/>
        </w:tabs>
        <w:autoSpaceDE w:val="0"/>
        <w:autoSpaceDN w:val="0"/>
        <w:adjustRightInd w:val="0"/>
        <w:snapToGrid w:val="0"/>
        <w:spacing w:afterLines="50" w:after="180"/>
        <w:ind w:left="510" w:hanging="510"/>
        <w:rPr>
          <w:rFonts w:eastAsia="標楷體"/>
          <w:w w:val="101"/>
          <w:kern w:val="0"/>
          <w:position w:val="-1"/>
        </w:rPr>
      </w:pPr>
      <w:r w:rsidRPr="00383190">
        <w:rPr>
          <w:rFonts w:eastAsia="標楷體" w:hAnsi="標楷體"/>
          <w:kern w:val="0"/>
          <w:position w:val="-1"/>
        </w:rPr>
        <w:t>申請</w:t>
      </w:r>
      <w:r w:rsidRPr="00311BB4">
        <w:rPr>
          <w:rFonts w:eastAsia="標楷體" w:hAnsi="標楷體"/>
          <w:kern w:val="0"/>
        </w:rPr>
        <w:t>設置本院研究</w:t>
      </w:r>
      <w:r w:rsidRPr="00311BB4">
        <w:rPr>
          <w:rFonts w:eastAsia="標楷體" w:hAnsi="標楷體"/>
          <w:spacing w:val="1"/>
          <w:kern w:val="0"/>
          <w:position w:val="-1"/>
        </w:rPr>
        <w:t>中心</w:t>
      </w:r>
      <w:r w:rsidRPr="00311BB4">
        <w:rPr>
          <w:rFonts w:eastAsia="標楷體" w:hAnsi="標楷體"/>
          <w:kern w:val="0"/>
        </w:rPr>
        <w:t>應提設置計畫書及設置辦法，經本院院務會議通過後，再提送學校研究發展會議核定之。設置計畫書及設置辦法內容應包括：</w:t>
      </w:r>
    </w:p>
    <w:p w:rsidR="00383190" w:rsidRDefault="00383190" w:rsidP="00383190">
      <w:pPr>
        <w:autoSpaceDE w:val="0"/>
        <w:autoSpaceDN w:val="0"/>
        <w:adjustRightInd w:val="0"/>
        <w:snapToGrid w:val="0"/>
        <w:spacing w:afterLines="50" w:after="180"/>
        <w:ind w:leftChars="400" w:left="1417" w:hangingChars="189" w:hanging="457"/>
        <w:rPr>
          <w:rFonts w:eastAsia="標楷體" w:hAnsi="標楷體"/>
          <w:kern w:val="0"/>
        </w:rPr>
      </w:pPr>
      <w:r w:rsidRPr="00311BB4">
        <w:rPr>
          <w:rFonts w:eastAsia="標楷體" w:hAnsi="標楷體"/>
          <w:spacing w:val="1"/>
          <w:kern w:val="0"/>
        </w:rPr>
        <w:t>一、設置計畫書：成立目的、期限、組織架構、</w:t>
      </w:r>
      <w:r w:rsidRPr="00311BB4">
        <w:rPr>
          <w:rFonts w:eastAsia="標楷體" w:hAnsi="標楷體"/>
          <w:spacing w:val="1"/>
          <w:kern w:val="0"/>
          <w:position w:val="-1"/>
        </w:rPr>
        <w:t>單位</w:t>
      </w:r>
      <w:r w:rsidRPr="00311BB4">
        <w:rPr>
          <w:rFonts w:eastAsia="標楷體" w:hAnsi="標楷體"/>
          <w:spacing w:val="1"/>
          <w:kern w:val="0"/>
        </w:rPr>
        <w:t>定位、業務範圍、運作空間、</w:t>
      </w:r>
      <w:r w:rsidRPr="00311BB4">
        <w:rPr>
          <w:rFonts w:eastAsia="標楷體" w:hAnsi="標楷體"/>
          <w:kern w:val="0"/>
        </w:rPr>
        <w:t>經費來源、預期成果、自我評鑑指標及方式、相關單位配合措施等。</w:t>
      </w:r>
    </w:p>
    <w:p w:rsidR="00383190" w:rsidRPr="00311BB4" w:rsidRDefault="00383190" w:rsidP="00383190">
      <w:pPr>
        <w:autoSpaceDE w:val="0"/>
        <w:autoSpaceDN w:val="0"/>
        <w:adjustRightInd w:val="0"/>
        <w:snapToGrid w:val="0"/>
        <w:spacing w:afterLines="50" w:after="180"/>
        <w:ind w:leftChars="400" w:left="1417" w:hangingChars="189" w:hanging="457"/>
        <w:rPr>
          <w:rFonts w:eastAsia="標楷體"/>
          <w:w w:val="101"/>
          <w:kern w:val="0"/>
          <w:position w:val="-1"/>
        </w:rPr>
      </w:pPr>
      <w:r w:rsidRPr="00311BB4">
        <w:rPr>
          <w:rFonts w:eastAsia="標楷體" w:hAnsi="標楷體"/>
          <w:spacing w:val="1"/>
          <w:kern w:val="0"/>
        </w:rPr>
        <w:t>二、設置辦法：設置依據、目的、組織、</w:t>
      </w:r>
      <w:r w:rsidRPr="00311BB4">
        <w:rPr>
          <w:rFonts w:eastAsia="標楷體" w:hAnsi="標楷體"/>
          <w:spacing w:val="1"/>
          <w:kern w:val="0"/>
          <w:position w:val="-1"/>
        </w:rPr>
        <w:t>單位</w:t>
      </w:r>
      <w:r w:rsidRPr="00311BB4">
        <w:rPr>
          <w:rFonts w:eastAsia="標楷體" w:hAnsi="標楷體"/>
          <w:spacing w:val="1"/>
          <w:kern w:val="0"/>
        </w:rPr>
        <w:t>主管及相關人員選任方式與任期、經</w:t>
      </w:r>
      <w:r w:rsidRPr="00311BB4">
        <w:rPr>
          <w:rFonts w:eastAsia="標楷體" w:hAnsi="標楷體"/>
          <w:kern w:val="0"/>
          <w:position w:val="-1"/>
        </w:rPr>
        <w:t>費來源等。</w:t>
      </w:r>
    </w:p>
    <w:p w:rsidR="00383190" w:rsidRPr="00311BB4" w:rsidRDefault="00383190" w:rsidP="00383190">
      <w:pPr>
        <w:numPr>
          <w:ilvl w:val="0"/>
          <w:numId w:val="2"/>
        </w:numPr>
        <w:tabs>
          <w:tab w:val="clear" w:pos="720"/>
          <w:tab w:val="num" w:pos="434"/>
          <w:tab w:val="num" w:pos="574"/>
        </w:tabs>
        <w:autoSpaceDE w:val="0"/>
        <w:autoSpaceDN w:val="0"/>
        <w:adjustRightInd w:val="0"/>
        <w:snapToGrid w:val="0"/>
        <w:spacing w:afterLines="50" w:after="180"/>
        <w:ind w:left="510" w:hanging="510"/>
        <w:rPr>
          <w:rFonts w:eastAsia="標楷體"/>
          <w:w w:val="101"/>
          <w:kern w:val="0"/>
          <w:position w:val="-1"/>
        </w:rPr>
      </w:pPr>
      <w:r w:rsidRPr="00311BB4">
        <w:rPr>
          <w:rFonts w:eastAsia="標楷體" w:hAnsi="標楷體"/>
          <w:kern w:val="0"/>
          <w:position w:val="-1"/>
        </w:rPr>
        <w:t>本院</w:t>
      </w:r>
      <w:r w:rsidRPr="00311BB4">
        <w:rPr>
          <w:rFonts w:eastAsia="標楷體" w:hAnsi="標楷體"/>
        </w:rPr>
        <w:t>各研究中心非本校正式編制單位，其研究中心主任及委員均為兼任無給職。</w:t>
      </w:r>
      <w:r w:rsidRPr="00311BB4">
        <w:rPr>
          <w:rFonts w:eastAsia="標楷體" w:hAnsi="標楷體"/>
          <w:spacing w:val="1"/>
          <w:kern w:val="0"/>
        </w:rPr>
        <w:t>所需經費以自行籌措、自給自足，並</w:t>
      </w:r>
      <w:r w:rsidRPr="00311BB4">
        <w:rPr>
          <w:rFonts w:eastAsia="標楷體" w:hAnsi="標楷體"/>
          <w:kern w:val="0"/>
        </w:rPr>
        <w:t>依本校相關規定辦理經費報支。</w:t>
      </w:r>
    </w:p>
    <w:p w:rsidR="00383190" w:rsidRPr="00B52DCA" w:rsidRDefault="00383190" w:rsidP="00383190">
      <w:pPr>
        <w:numPr>
          <w:ilvl w:val="0"/>
          <w:numId w:val="2"/>
        </w:numPr>
        <w:tabs>
          <w:tab w:val="clear" w:pos="720"/>
          <w:tab w:val="num" w:pos="434"/>
          <w:tab w:val="num" w:pos="574"/>
        </w:tabs>
        <w:autoSpaceDE w:val="0"/>
        <w:autoSpaceDN w:val="0"/>
        <w:adjustRightInd w:val="0"/>
        <w:snapToGrid w:val="0"/>
        <w:spacing w:afterLines="50" w:after="180"/>
        <w:ind w:left="510" w:hanging="510"/>
        <w:rPr>
          <w:rFonts w:eastAsia="標楷體"/>
          <w:color w:val="000000" w:themeColor="text1"/>
        </w:rPr>
      </w:pPr>
      <w:r w:rsidRPr="00383190">
        <w:rPr>
          <w:rFonts w:eastAsia="標楷體" w:hAnsi="標楷體"/>
          <w:kern w:val="0"/>
          <w:position w:val="-1"/>
        </w:rPr>
        <w:t>研究</w:t>
      </w:r>
      <w:r w:rsidRPr="00383190">
        <w:rPr>
          <w:rFonts w:eastAsia="標楷體" w:hAnsi="標楷體"/>
          <w:position w:val="-1"/>
        </w:rPr>
        <w:t>中心</w:t>
      </w:r>
      <w:r w:rsidRPr="00B52DCA">
        <w:rPr>
          <w:rFonts w:eastAsia="標楷體" w:hAnsi="標楷體"/>
          <w:color w:val="000000" w:themeColor="text1"/>
        </w:rPr>
        <w:t>置主任一人，</w:t>
      </w:r>
      <w:r w:rsidRPr="00B52DCA">
        <w:rPr>
          <w:rFonts w:eastAsia="標楷體" w:hAnsi="標楷體"/>
          <w:color w:val="000000" w:themeColor="text1"/>
          <w:kern w:val="0"/>
        </w:rPr>
        <w:t>綜理中心有關業務及推展各項活動計畫，由院長推薦本院相關領域之專任副教授（含）以上教師送請校長聘任之，任期配合院長任期。</w:t>
      </w:r>
      <w:r w:rsidRPr="00B52DCA">
        <w:rPr>
          <w:rFonts w:eastAsia="標楷體" w:hAnsi="標楷體"/>
          <w:color w:val="000000" w:themeColor="text1"/>
        </w:rPr>
        <w:t>研究中心主任應列席本院院務會議，並提報中心業務工作報告。</w:t>
      </w:r>
    </w:p>
    <w:p w:rsidR="00383190" w:rsidRPr="00311BB4" w:rsidRDefault="00383190" w:rsidP="00383190">
      <w:pPr>
        <w:numPr>
          <w:ilvl w:val="0"/>
          <w:numId w:val="2"/>
        </w:numPr>
        <w:tabs>
          <w:tab w:val="clear" w:pos="720"/>
          <w:tab w:val="num" w:pos="434"/>
          <w:tab w:val="num" w:pos="574"/>
        </w:tabs>
        <w:autoSpaceDE w:val="0"/>
        <w:autoSpaceDN w:val="0"/>
        <w:adjustRightInd w:val="0"/>
        <w:snapToGrid w:val="0"/>
        <w:spacing w:afterLines="50" w:after="180"/>
        <w:ind w:left="510" w:hanging="510"/>
        <w:rPr>
          <w:rFonts w:eastAsia="標楷體"/>
        </w:rPr>
      </w:pPr>
      <w:r w:rsidRPr="00383190">
        <w:rPr>
          <w:rFonts w:eastAsia="標楷體" w:hAnsi="標楷體"/>
          <w:kern w:val="0"/>
          <w:position w:val="-1"/>
        </w:rPr>
        <w:t>研究中心</w:t>
      </w:r>
      <w:r w:rsidRPr="00311BB4">
        <w:rPr>
          <w:rFonts w:eastAsia="標楷體" w:hAnsi="標楷體"/>
          <w:kern w:val="0"/>
        </w:rPr>
        <w:t>設執行委員會，置委員五人至七人，院內成員至少二分之一，中心主任為召集人，其餘委員由中心主任推薦校內外、研究機構助理教授或助理研究員（含）以上學者或公、私部門之高階主管，送院務會議審核通過後，提請院長聘兼之。委員會負責訂定研究中心研究計畫、審核各項計畫及各項發展活動之執行。執行委員會</w:t>
      </w:r>
      <w:r w:rsidRPr="00311BB4">
        <w:rPr>
          <w:rFonts w:eastAsia="標楷體" w:hAnsi="標楷體"/>
        </w:rPr>
        <w:t>每學期至少召開會議一次。</w:t>
      </w:r>
    </w:p>
    <w:p w:rsidR="00383190" w:rsidRPr="00311BB4" w:rsidRDefault="00383190" w:rsidP="00383190">
      <w:pPr>
        <w:numPr>
          <w:ilvl w:val="0"/>
          <w:numId w:val="2"/>
        </w:numPr>
        <w:tabs>
          <w:tab w:val="clear" w:pos="720"/>
          <w:tab w:val="num" w:pos="434"/>
          <w:tab w:val="num" w:pos="574"/>
        </w:tabs>
        <w:autoSpaceDE w:val="0"/>
        <w:autoSpaceDN w:val="0"/>
        <w:adjustRightInd w:val="0"/>
        <w:snapToGrid w:val="0"/>
        <w:spacing w:afterLines="50" w:after="180"/>
        <w:ind w:left="510" w:hanging="510"/>
        <w:rPr>
          <w:rFonts w:eastAsia="標楷體"/>
          <w:kern w:val="0"/>
        </w:rPr>
      </w:pPr>
      <w:r w:rsidRPr="00383190">
        <w:rPr>
          <w:rFonts w:eastAsia="標楷體" w:hAnsi="標楷體"/>
          <w:kern w:val="0"/>
          <w:position w:val="-1"/>
        </w:rPr>
        <w:t>研究中心</w:t>
      </w:r>
      <w:r w:rsidRPr="00311BB4">
        <w:rPr>
          <w:rFonts w:eastAsia="標楷體" w:hAnsi="標楷體"/>
        </w:rPr>
        <w:t>空間</w:t>
      </w:r>
      <w:r w:rsidRPr="00311BB4">
        <w:rPr>
          <w:rFonts w:eastAsia="標楷體" w:hAnsi="標楷體"/>
          <w:kern w:val="0"/>
        </w:rPr>
        <w:t>之分配</w:t>
      </w:r>
      <w:r w:rsidRPr="00311BB4">
        <w:rPr>
          <w:rFonts w:eastAsia="標楷體" w:hAnsi="標楷體"/>
          <w:kern w:val="0"/>
          <w:u w:val="single"/>
        </w:rPr>
        <w:t>與使用以三年為限，擬續用者，須配合每三年一次的評鑑時程，通過評鑑後備妥相關資料提出申請，經本院院務會議審議通過始可續用。</w:t>
      </w:r>
    </w:p>
    <w:p w:rsidR="00383190" w:rsidRPr="00311BB4" w:rsidRDefault="00383190" w:rsidP="00383190">
      <w:pPr>
        <w:numPr>
          <w:ilvl w:val="0"/>
          <w:numId w:val="2"/>
        </w:numPr>
        <w:tabs>
          <w:tab w:val="clear" w:pos="720"/>
          <w:tab w:val="num" w:pos="434"/>
          <w:tab w:val="num" w:pos="574"/>
        </w:tabs>
        <w:autoSpaceDE w:val="0"/>
        <w:autoSpaceDN w:val="0"/>
        <w:adjustRightInd w:val="0"/>
        <w:snapToGrid w:val="0"/>
        <w:spacing w:afterLines="50" w:after="180"/>
        <w:ind w:left="510" w:hanging="510"/>
        <w:rPr>
          <w:rFonts w:eastAsia="標楷體"/>
          <w:kern w:val="0"/>
        </w:rPr>
      </w:pPr>
      <w:r w:rsidRPr="00383190">
        <w:rPr>
          <w:rFonts w:eastAsia="標楷體" w:hAnsi="標楷體"/>
          <w:kern w:val="0"/>
          <w:position w:val="-1"/>
        </w:rPr>
        <w:t>研究中心</w:t>
      </w:r>
      <w:r w:rsidRPr="00311BB4">
        <w:rPr>
          <w:rFonts w:eastAsia="標楷體" w:hAnsi="標楷體"/>
          <w:spacing w:val="1"/>
          <w:kern w:val="0"/>
          <w:position w:val="-1"/>
        </w:rPr>
        <w:t>成立滿三年</w:t>
      </w:r>
      <w:r w:rsidRPr="00311BB4">
        <w:rPr>
          <w:rFonts w:eastAsia="標楷體"/>
          <w:spacing w:val="1"/>
          <w:kern w:val="0"/>
          <w:position w:val="-1"/>
        </w:rPr>
        <w:t>(</w:t>
      </w:r>
      <w:r w:rsidRPr="00311BB4">
        <w:rPr>
          <w:rFonts w:eastAsia="標楷體" w:hAnsi="標楷體"/>
          <w:spacing w:val="1"/>
          <w:kern w:val="0"/>
          <w:position w:val="-1"/>
        </w:rPr>
        <w:t>以會計年</w:t>
      </w:r>
      <w:r w:rsidRPr="00311BB4">
        <w:rPr>
          <w:rFonts w:eastAsia="標楷體" w:hAnsi="標楷體"/>
          <w:spacing w:val="-1"/>
          <w:kern w:val="0"/>
          <w:position w:val="-1"/>
        </w:rPr>
        <w:t>度</w:t>
      </w:r>
      <w:r w:rsidRPr="00311BB4">
        <w:rPr>
          <w:rFonts w:eastAsia="標楷體" w:hAnsi="標楷體"/>
          <w:spacing w:val="1"/>
          <w:kern w:val="0"/>
          <w:position w:val="-1"/>
        </w:rPr>
        <w:t>為基準</w:t>
      </w:r>
      <w:r w:rsidRPr="00311BB4">
        <w:rPr>
          <w:rFonts w:eastAsia="標楷體"/>
          <w:spacing w:val="1"/>
          <w:kern w:val="0"/>
          <w:position w:val="-1"/>
        </w:rPr>
        <w:t>)</w:t>
      </w:r>
      <w:r w:rsidRPr="00311BB4">
        <w:rPr>
          <w:rFonts w:eastAsia="標楷體" w:hAnsi="標楷體"/>
          <w:spacing w:val="1"/>
          <w:kern w:val="0"/>
          <w:position w:val="-1"/>
        </w:rPr>
        <w:t>後，</w:t>
      </w:r>
      <w:r w:rsidRPr="00311BB4">
        <w:rPr>
          <w:rFonts w:eastAsia="標楷體" w:hAnsi="標楷體"/>
          <w:spacing w:val="1"/>
          <w:kern w:val="0"/>
        </w:rPr>
        <w:t>應接受第一次評鑑，爾後每三年評</w:t>
      </w:r>
      <w:r w:rsidRPr="00311BB4">
        <w:rPr>
          <w:rFonts w:eastAsia="標楷體" w:hAnsi="標楷體"/>
          <w:kern w:val="0"/>
        </w:rPr>
        <w:t>鑑一</w:t>
      </w:r>
      <w:r w:rsidRPr="00311BB4">
        <w:rPr>
          <w:rFonts w:eastAsia="標楷體" w:hAnsi="標楷體"/>
          <w:spacing w:val="-34"/>
          <w:kern w:val="0"/>
        </w:rPr>
        <w:t>次</w:t>
      </w:r>
      <w:r w:rsidRPr="00311BB4">
        <w:rPr>
          <w:rFonts w:eastAsia="標楷體" w:hAnsi="標楷體"/>
          <w:kern w:val="0"/>
        </w:rPr>
        <w:t>。</w:t>
      </w:r>
    </w:p>
    <w:p w:rsidR="00383190" w:rsidRPr="00311BB4" w:rsidRDefault="00383190" w:rsidP="00383190">
      <w:pPr>
        <w:numPr>
          <w:ilvl w:val="0"/>
          <w:numId w:val="2"/>
        </w:numPr>
        <w:tabs>
          <w:tab w:val="clear" w:pos="720"/>
          <w:tab w:val="num" w:pos="434"/>
          <w:tab w:val="num" w:pos="574"/>
        </w:tabs>
        <w:autoSpaceDE w:val="0"/>
        <w:autoSpaceDN w:val="0"/>
        <w:adjustRightInd w:val="0"/>
        <w:snapToGrid w:val="0"/>
        <w:spacing w:afterLines="50" w:after="180"/>
        <w:ind w:left="510" w:hanging="510"/>
        <w:rPr>
          <w:rFonts w:eastAsia="標楷體"/>
        </w:rPr>
      </w:pPr>
      <w:r w:rsidRPr="00311BB4">
        <w:rPr>
          <w:rFonts w:eastAsia="標楷體" w:hAnsi="標楷體"/>
          <w:kern w:val="0"/>
        </w:rPr>
        <w:t>評鑑工作包括下列項目，其百分比</w:t>
      </w:r>
      <w:r w:rsidRPr="00311BB4">
        <w:rPr>
          <w:rFonts w:eastAsia="標楷體" w:hAnsi="標楷體"/>
        </w:rPr>
        <w:t>如下：</w:t>
      </w:r>
      <w:r w:rsidRPr="00311BB4">
        <w:rPr>
          <w:rFonts w:eastAsia="標楷體"/>
          <w:kern w:val="0"/>
        </w:rPr>
        <w:br/>
      </w:r>
      <w:r w:rsidRPr="00311BB4">
        <w:rPr>
          <w:rFonts w:eastAsia="標楷體" w:hAnsi="標楷體"/>
          <w:kern w:val="0"/>
        </w:rPr>
        <w:t>一、組織功能佔</w:t>
      </w:r>
      <w:r w:rsidRPr="00311BB4">
        <w:rPr>
          <w:rFonts w:eastAsia="標楷體"/>
          <w:kern w:val="0"/>
        </w:rPr>
        <w:t>20%</w:t>
      </w:r>
      <w:r w:rsidRPr="00311BB4">
        <w:rPr>
          <w:rFonts w:eastAsia="標楷體" w:hAnsi="標楷體"/>
          <w:kern w:val="0"/>
        </w:rPr>
        <w:t>。</w:t>
      </w:r>
      <w:r w:rsidRPr="00311BB4">
        <w:rPr>
          <w:rFonts w:eastAsia="標楷體"/>
          <w:kern w:val="0"/>
        </w:rPr>
        <w:br/>
      </w:r>
      <w:r w:rsidRPr="00311BB4">
        <w:rPr>
          <w:rFonts w:eastAsia="標楷體" w:hAnsi="標楷體"/>
          <w:kern w:val="0"/>
        </w:rPr>
        <w:t>二、學術整合</w:t>
      </w:r>
      <w:r w:rsidRPr="00311BB4">
        <w:rPr>
          <w:rFonts w:eastAsia="標楷體"/>
          <w:kern w:val="0"/>
        </w:rPr>
        <w:t>20%</w:t>
      </w:r>
      <w:r w:rsidRPr="00311BB4">
        <w:rPr>
          <w:rFonts w:eastAsia="標楷體" w:hAnsi="標楷體"/>
          <w:kern w:val="0"/>
        </w:rPr>
        <w:t>。</w:t>
      </w:r>
      <w:r w:rsidRPr="00311BB4">
        <w:rPr>
          <w:rFonts w:eastAsia="標楷體"/>
          <w:kern w:val="0"/>
        </w:rPr>
        <w:br/>
      </w:r>
      <w:r w:rsidRPr="00311BB4">
        <w:rPr>
          <w:rFonts w:eastAsia="標楷體" w:hAnsi="標楷體"/>
          <w:kern w:val="0"/>
        </w:rPr>
        <w:t>三、教學研究與服務推廣之績效</w:t>
      </w:r>
      <w:r w:rsidRPr="00311BB4">
        <w:rPr>
          <w:rFonts w:eastAsia="標楷體"/>
          <w:kern w:val="0"/>
        </w:rPr>
        <w:t>50%</w:t>
      </w:r>
      <w:r w:rsidRPr="00311BB4">
        <w:rPr>
          <w:rFonts w:eastAsia="標楷體" w:hAnsi="標楷體"/>
          <w:kern w:val="0"/>
        </w:rPr>
        <w:t>。</w:t>
      </w:r>
      <w:r w:rsidRPr="00311BB4">
        <w:rPr>
          <w:rFonts w:eastAsia="標楷體"/>
          <w:kern w:val="0"/>
        </w:rPr>
        <w:br/>
      </w:r>
      <w:r w:rsidRPr="00311BB4">
        <w:rPr>
          <w:rFonts w:eastAsia="標楷體" w:hAnsi="標楷體"/>
          <w:kern w:val="0"/>
        </w:rPr>
        <w:t>四、其他</w:t>
      </w:r>
      <w:r w:rsidRPr="00311BB4">
        <w:rPr>
          <w:rFonts w:eastAsia="標楷體"/>
          <w:kern w:val="0"/>
        </w:rPr>
        <w:t>10%</w:t>
      </w:r>
      <w:r w:rsidRPr="00311BB4">
        <w:rPr>
          <w:rFonts w:eastAsia="標楷體" w:hAnsi="標楷體"/>
          <w:kern w:val="0"/>
        </w:rPr>
        <w:t>。</w:t>
      </w:r>
    </w:p>
    <w:p w:rsidR="00383190" w:rsidRPr="00311BB4" w:rsidRDefault="00383190" w:rsidP="00383190">
      <w:pPr>
        <w:numPr>
          <w:ilvl w:val="0"/>
          <w:numId w:val="2"/>
        </w:numPr>
        <w:tabs>
          <w:tab w:val="clear" w:pos="720"/>
          <w:tab w:val="num" w:pos="434"/>
          <w:tab w:val="num" w:pos="574"/>
        </w:tabs>
        <w:autoSpaceDE w:val="0"/>
        <w:autoSpaceDN w:val="0"/>
        <w:adjustRightInd w:val="0"/>
        <w:snapToGrid w:val="0"/>
        <w:spacing w:afterLines="50" w:after="180"/>
        <w:ind w:left="510" w:hanging="510"/>
        <w:rPr>
          <w:rFonts w:eastAsia="標楷體"/>
        </w:rPr>
      </w:pPr>
      <w:r w:rsidRPr="00311BB4">
        <w:rPr>
          <w:rFonts w:eastAsia="標楷體" w:hAnsi="標楷體"/>
          <w:kern w:val="0"/>
        </w:rPr>
        <w:t>研</w:t>
      </w:r>
      <w:r w:rsidRPr="00311BB4">
        <w:rPr>
          <w:rFonts w:eastAsia="標楷體" w:hAnsi="標楷體"/>
        </w:rPr>
        <w:t>究中心評鑑委員會，委員任期三年。評鑑委員會由研發長擔任召集人，委員由院長提名校外相關領域之學者專家報請校長聘任三人，委員會置主任委員一人，由委員互選之。</w:t>
      </w:r>
    </w:p>
    <w:p w:rsidR="00383190" w:rsidRPr="00311BB4" w:rsidRDefault="00383190" w:rsidP="00383190">
      <w:pPr>
        <w:numPr>
          <w:ilvl w:val="0"/>
          <w:numId w:val="2"/>
        </w:numPr>
        <w:tabs>
          <w:tab w:val="clear" w:pos="720"/>
          <w:tab w:val="num" w:pos="434"/>
          <w:tab w:val="num" w:pos="574"/>
        </w:tabs>
        <w:autoSpaceDE w:val="0"/>
        <w:autoSpaceDN w:val="0"/>
        <w:adjustRightInd w:val="0"/>
        <w:snapToGrid w:val="0"/>
        <w:spacing w:afterLines="50" w:after="180"/>
        <w:ind w:left="510" w:hanging="510"/>
        <w:rPr>
          <w:rFonts w:eastAsia="標楷體"/>
        </w:rPr>
      </w:pPr>
      <w:r w:rsidRPr="00311BB4">
        <w:rPr>
          <w:rFonts w:eastAsia="標楷體" w:hAnsi="標楷體"/>
          <w:spacing w:val="7"/>
          <w:kern w:val="0"/>
          <w:position w:val="-1"/>
        </w:rPr>
        <w:lastRenderedPageBreak/>
        <w:t>本校研究發展處於每年一月提出該年度需辦理評鑑之研究單位名單</w:t>
      </w:r>
      <w:r w:rsidRPr="00311BB4">
        <w:rPr>
          <w:rFonts w:eastAsia="標楷體" w:hAnsi="標楷體"/>
          <w:kern w:val="0"/>
        </w:rPr>
        <w:t>，並通知其於同年六月底前完成評鑑作業，評鑑報告於同年七月底前送研究發展處。</w:t>
      </w:r>
    </w:p>
    <w:p w:rsidR="00383190" w:rsidRPr="00311BB4" w:rsidRDefault="00383190" w:rsidP="00383190">
      <w:pPr>
        <w:numPr>
          <w:ilvl w:val="0"/>
          <w:numId w:val="2"/>
        </w:numPr>
        <w:tabs>
          <w:tab w:val="clear" w:pos="720"/>
          <w:tab w:val="num" w:pos="742"/>
          <w:tab w:val="num" w:pos="798"/>
        </w:tabs>
        <w:autoSpaceDE w:val="0"/>
        <w:autoSpaceDN w:val="0"/>
        <w:adjustRightInd w:val="0"/>
        <w:snapToGrid w:val="0"/>
        <w:spacing w:afterLines="50" w:after="180"/>
        <w:ind w:left="728" w:hanging="728"/>
        <w:rPr>
          <w:rFonts w:eastAsia="標楷體"/>
        </w:rPr>
      </w:pPr>
      <w:r w:rsidRPr="00311BB4">
        <w:rPr>
          <w:rFonts w:eastAsia="標楷體" w:hAnsi="標楷體"/>
        </w:rPr>
        <w:t>評鑑</w:t>
      </w:r>
      <w:r w:rsidRPr="00311BB4">
        <w:rPr>
          <w:rFonts w:eastAsia="標楷體" w:hAnsi="標楷體"/>
          <w:spacing w:val="1"/>
          <w:kern w:val="0"/>
          <w:position w:val="-1"/>
        </w:rPr>
        <w:t>報告之評鑑結果分為「通過」及「</w:t>
      </w:r>
      <w:r w:rsidRPr="00311BB4">
        <w:rPr>
          <w:rFonts w:eastAsia="標楷體" w:hAnsi="標楷體"/>
          <w:kern w:val="0"/>
          <w:position w:val="-1"/>
        </w:rPr>
        <w:t>不</w:t>
      </w:r>
      <w:r w:rsidRPr="00311BB4">
        <w:rPr>
          <w:rFonts w:eastAsia="標楷體" w:hAnsi="標楷體"/>
          <w:spacing w:val="1"/>
          <w:kern w:val="0"/>
          <w:position w:val="-1"/>
        </w:rPr>
        <w:t>通過」。不通過之研究中心，依其運作狀況得建議</w:t>
      </w:r>
      <w:r w:rsidRPr="00311BB4">
        <w:rPr>
          <w:rFonts w:eastAsia="標楷體" w:hAnsi="標楷體"/>
          <w:spacing w:val="1"/>
          <w:kern w:val="0"/>
        </w:rPr>
        <w:t>裁撤或次年再評鑑，若經再評鑑仍不通過者，則做成建</w:t>
      </w:r>
      <w:r w:rsidRPr="00311BB4">
        <w:rPr>
          <w:rFonts w:eastAsia="標楷體" w:hAnsi="標楷體"/>
          <w:kern w:val="0"/>
        </w:rPr>
        <w:t>議</w:t>
      </w:r>
      <w:r w:rsidRPr="00311BB4">
        <w:rPr>
          <w:rFonts w:eastAsia="標楷體" w:hAnsi="標楷體"/>
          <w:spacing w:val="1"/>
          <w:kern w:val="0"/>
        </w:rPr>
        <w:t>裁撤之決定。</w:t>
      </w:r>
    </w:p>
    <w:p w:rsidR="00383190" w:rsidRPr="00311BB4" w:rsidRDefault="00383190" w:rsidP="00383190">
      <w:pPr>
        <w:numPr>
          <w:ilvl w:val="0"/>
          <w:numId w:val="2"/>
        </w:numPr>
        <w:tabs>
          <w:tab w:val="clear" w:pos="720"/>
          <w:tab w:val="num" w:pos="742"/>
          <w:tab w:val="num" w:pos="798"/>
        </w:tabs>
        <w:autoSpaceDE w:val="0"/>
        <w:autoSpaceDN w:val="0"/>
        <w:adjustRightInd w:val="0"/>
        <w:snapToGrid w:val="0"/>
        <w:spacing w:afterLines="50" w:after="180"/>
        <w:ind w:left="728" w:hanging="728"/>
        <w:rPr>
          <w:rFonts w:eastAsia="標楷體"/>
        </w:rPr>
      </w:pPr>
      <w:r w:rsidRPr="00311BB4">
        <w:rPr>
          <w:rFonts w:eastAsia="標楷體" w:hAnsi="標楷體"/>
        </w:rPr>
        <w:t>被</w:t>
      </w:r>
      <w:r w:rsidRPr="00311BB4">
        <w:rPr>
          <w:rFonts w:eastAsia="標楷體" w:hAnsi="標楷體"/>
          <w:spacing w:val="1"/>
          <w:kern w:val="0"/>
        </w:rPr>
        <w:t>評定建議</w:t>
      </w:r>
      <w:r w:rsidRPr="00311BB4">
        <w:rPr>
          <w:rFonts w:eastAsia="標楷體" w:hAnsi="標楷體"/>
          <w:spacing w:val="1"/>
          <w:kern w:val="0"/>
          <w:position w:val="-1"/>
        </w:rPr>
        <w:t>裁撤</w:t>
      </w:r>
      <w:r w:rsidRPr="00311BB4">
        <w:rPr>
          <w:rFonts w:eastAsia="標楷體" w:hAnsi="標楷體"/>
          <w:spacing w:val="1"/>
          <w:kern w:val="0"/>
        </w:rPr>
        <w:t>之</w:t>
      </w:r>
      <w:r w:rsidRPr="00311BB4">
        <w:rPr>
          <w:rFonts w:eastAsia="標楷體" w:hAnsi="標楷體"/>
          <w:spacing w:val="1"/>
          <w:kern w:val="0"/>
          <w:position w:val="-1"/>
        </w:rPr>
        <w:t>研究中心</w:t>
      </w:r>
      <w:r w:rsidRPr="00311BB4">
        <w:rPr>
          <w:rFonts w:eastAsia="標楷體" w:hAnsi="標楷體"/>
          <w:spacing w:val="1"/>
          <w:kern w:val="0"/>
        </w:rPr>
        <w:t>，若有異議，</w:t>
      </w:r>
      <w:r w:rsidRPr="00311BB4">
        <w:rPr>
          <w:rFonts w:eastAsia="標楷體" w:hAnsi="標楷體"/>
          <w:kern w:val="0"/>
        </w:rPr>
        <w:t>得</w:t>
      </w:r>
      <w:r w:rsidRPr="00311BB4">
        <w:rPr>
          <w:rFonts w:eastAsia="標楷體" w:hAnsi="標楷體"/>
          <w:spacing w:val="1"/>
          <w:kern w:val="0"/>
        </w:rPr>
        <w:t>於接獲裁撤通知後一個月內，由研究中心主任向</w:t>
      </w:r>
      <w:r w:rsidRPr="00311BB4">
        <w:rPr>
          <w:rFonts w:eastAsia="標楷體" w:hAnsi="標楷體"/>
          <w:kern w:val="0"/>
        </w:rPr>
        <w:t>院務會議提出申復，申復以一次為限。</w:t>
      </w:r>
    </w:p>
    <w:p w:rsidR="00383190" w:rsidRPr="00311BB4" w:rsidRDefault="00383190" w:rsidP="00383190">
      <w:pPr>
        <w:numPr>
          <w:ilvl w:val="0"/>
          <w:numId w:val="2"/>
        </w:numPr>
        <w:tabs>
          <w:tab w:val="clear" w:pos="720"/>
          <w:tab w:val="num" w:pos="742"/>
          <w:tab w:val="num" w:pos="798"/>
        </w:tabs>
        <w:autoSpaceDE w:val="0"/>
        <w:autoSpaceDN w:val="0"/>
        <w:adjustRightInd w:val="0"/>
        <w:snapToGrid w:val="0"/>
        <w:spacing w:afterLines="50" w:after="180"/>
        <w:ind w:left="728" w:hanging="728"/>
        <w:rPr>
          <w:rFonts w:eastAsia="標楷體"/>
          <w:kern w:val="0"/>
          <w:position w:val="-1"/>
        </w:rPr>
      </w:pPr>
      <w:r w:rsidRPr="00311BB4">
        <w:rPr>
          <w:rFonts w:eastAsia="標楷體" w:hAnsi="標楷體"/>
        </w:rPr>
        <w:t>若研究中心</w:t>
      </w:r>
      <w:r w:rsidRPr="00311BB4">
        <w:rPr>
          <w:rFonts w:eastAsia="標楷體" w:hAnsi="標楷體"/>
          <w:kern w:val="0"/>
        </w:rPr>
        <w:t>已無存續必要，</w:t>
      </w:r>
      <w:r w:rsidRPr="00311BB4">
        <w:rPr>
          <w:rFonts w:eastAsia="標楷體" w:hAnsi="標楷體"/>
          <w:spacing w:val="1"/>
          <w:kern w:val="0"/>
        </w:rPr>
        <w:t>由中心主任或院長提出裁撤申請；</w:t>
      </w:r>
      <w:r w:rsidRPr="00311BB4">
        <w:rPr>
          <w:rFonts w:eastAsia="標楷體" w:hAnsi="標楷體"/>
          <w:kern w:val="0"/>
        </w:rPr>
        <w:t>或經評鑑</w:t>
      </w:r>
      <w:r w:rsidRPr="00311BB4">
        <w:rPr>
          <w:rFonts w:eastAsia="標楷體" w:hAnsi="標楷體"/>
          <w:spacing w:val="1"/>
          <w:kern w:val="0"/>
        </w:rPr>
        <w:t>評定建議</w:t>
      </w:r>
      <w:r w:rsidRPr="00311BB4">
        <w:rPr>
          <w:rFonts w:eastAsia="標楷體" w:hAnsi="標楷體"/>
          <w:spacing w:val="1"/>
          <w:kern w:val="0"/>
          <w:position w:val="-1"/>
        </w:rPr>
        <w:t>裁撤</w:t>
      </w:r>
      <w:r w:rsidRPr="00311BB4">
        <w:rPr>
          <w:rFonts w:eastAsia="標楷體" w:hAnsi="標楷體"/>
          <w:kern w:val="0"/>
        </w:rPr>
        <w:t>者，由院務會議審定並提送研究發展會議核備後裁撤。</w:t>
      </w:r>
    </w:p>
    <w:p w:rsidR="00383190" w:rsidRPr="00311BB4" w:rsidRDefault="00383190" w:rsidP="00383190">
      <w:pPr>
        <w:numPr>
          <w:ilvl w:val="0"/>
          <w:numId w:val="2"/>
        </w:numPr>
        <w:tabs>
          <w:tab w:val="clear" w:pos="720"/>
          <w:tab w:val="num" w:pos="742"/>
          <w:tab w:val="num" w:pos="798"/>
        </w:tabs>
        <w:autoSpaceDE w:val="0"/>
        <w:autoSpaceDN w:val="0"/>
        <w:adjustRightInd w:val="0"/>
        <w:snapToGrid w:val="0"/>
        <w:spacing w:afterLines="50" w:after="180"/>
        <w:ind w:left="728" w:hanging="728"/>
        <w:rPr>
          <w:rFonts w:eastAsia="標楷體"/>
          <w:kern w:val="0"/>
          <w:position w:val="-1"/>
        </w:rPr>
      </w:pPr>
      <w:r w:rsidRPr="00311BB4">
        <w:rPr>
          <w:rFonts w:eastAsia="標楷體" w:hAnsi="標楷體"/>
        </w:rPr>
        <w:t>研究</w:t>
      </w:r>
      <w:r w:rsidRPr="00311BB4">
        <w:rPr>
          <w:rFonts w:eastAsia="標楷體" w:hAnsi="標楷體"/>
          <w:kern w:val="0"/>
        </w:rPr>
        <w:t>單位</w:t>
      </w:r>
      <w:r w:rsidRPr="00311BB4">
        <w:rPr>
          <w:rFonts w:eastAsia="標楷體" w:hAnsi="標楷體"/>
          <w:spacing w:val="1"/>
          <w:kern w:val="0"/>
          <w:position w:val="-1"/>
        </w:rPr>
        <w:t>在審定裁撤後，應即進行各項業務結</w:t>
      </w:r>
      <w:r w:rsidRPr="00311BB4">
        <w:rPr>
          <w:rFonts w:eastAsia="標楷體" w:hAnsi="標楷體"/>
          <w:kern w:val="0"/>
          <w:position w:val="-1"/>
        </w:rPr>
        <w:t>束</w:t>
      </w:r>
      <w:r w:rsidRPr="00311BB4">
        <w:rPr>
          <w:rFonts w:eastAsia="標楷體" w:hAnsi="標楷體"/>
          <w:spacing w:val="1"/>
          <w:kern w:val="0"/>
          <w:position w:val="-1"/>
        </w:rPr>
        <w:t>作業</w:t>
      </w:r>
      <w:r w:rsidRPr="00311BB4">
        <w:rPr>
          <w:rFonts w:eastAsia="標楷體"/>
          <w:spacing w:val="1"/>
          <w:kern w:val="0"/>
          <w:position w:val="-1"/>
        </w:rPr>
        <w:t>(</w:t>
      </w:r>
      <w:r w:rsidRPr="00311BB4">
        <w:rPr>
          <w:rFonts w:eastAsia="標楷體" w:hAnsi="標楷體"/>
          <w:spacing w:val="1"/>
          <w:kern w:val="0"/>
          <w:position w:val="-1"/>
        </w:rPr>
        <w:t>包括財產移轉等</w:t>
      </w:r>
      <w:r w:rsidRPr="00311BB4">
        <w:rPr>
          <w:rFonts w:eastAsia="標楷體"/>
          <w:spacing w:val="1"/>
          <w:kern w:val="0"/>
          <w:position w:val="-1"/>
        </w:rPr>
        <w:t>)</w:t>
      </w:r>
      <w:r w:rsidRPr="00311BB4">
        <w:rPr>
          <w:rFonts w:eastAsia="標楷體" w:hAnsi="標楷體"/>
          <w:spacing w:val="1"/>
          <w:kern w:val="0"/>
          <w:position w:val="-1"/>
        </w:rPr>
        <w:t>，惟得將接</w:t>
      </w:r>
      <w:r w:rsidRPr="00311BB4">
        <w:rPr>
          <w:rFonts w:eastAsia="標楷體" w:hAnsi="標楷體"/>
          <w:kern w:val="0"/>
          <w:position w:val="-1"/>
        </w:rPr>
        <w:t>獲裁撤通知前已簽定合約之計畫執行完畢，時間以一年為限。</w:t>
      </w:r>
    </w:p>
    <w:p w:rsidR="00383190" w:rsidRPr="00311BB4" w:rsidRDefault="00383190" w:rsidP="00383190">
      <w:pPr>
        <w:numPr>
          <w:ilvl w:val="0"/>
          <w:numId w:val="2"/>
        </w:numPr>
        <w:tabs>
          <w:tab w:val="clear" w:pos="720"/>
          <w:tab w:val="num" w:pos="742"/>
          <w:tab w:val="num" w:pos="798"/>
        </w:tabs>
        <w:autoSpaceDE w:val="0"/>
        <w:autoSpaceDN w:val="0"/>
        <w:adjustRightInd w:val="0"/>
        <w:snapToGrid w:val="0"/>
        <w:spacing w:afterLines="50" w:after="180"/>
        <w:ind w:left="728" w:hanging="728"/>
        <w:rPr>
          <w:rFonts w:eastAsia="標楷體"/>
          <w:kern w:val="0"/>
          <w:position w:val="-1"/>
        </w:rPr>
      </w:pPr>
      <w:r w:rsidRPr="00311BB4">
        <w:rPr>
          <w:rFonts w:eastAsia="標楷體" w:hAnsi="標楷體"/>
          <w:kern w:val="0"/>
          <w:position w:val="-1"/>
        </w:rPr>
        <w:t>本辦法</w:t>
      </w:r>
      <w:r w:rsidRPr="00311BB4">
        <w:rPr>
          <w:rFonts w:eastAsia="標楷體" w:hAnsi="標楷體"/>
          <w:kern w:val="0"/>
        </w:rPr>
        <w:t>經院務會議通過後實施，修訂時亦同。</w:t>
      </w:r>
    </w:p>
    <w:p w:rsidR="00383190" w:rsidRPr="00311BB4" w:rsidRDefault="00383190" w:rsidP="00383190"/>
    <w:sectPr w:rsidR="00383190" w:rsidRPr="00311BB4" w:rsidSect="00AB7EE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A86" w:rsidRDefault="00766A86" w:rsidP="00311BB4">
      <w:r>
        <w:separator/>
      </w:r>
    </w:p>
  </w:endnote>
  <w:endnote w:type="continuationSeparator" w:id="0">
    <w:p w:rsidR="00766A86" w:rsidRDefault="00766A86" w:rsidP="0031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a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A86" w:rsidRDefault="00766A86" w:rsidP="00311BB4">
      <w:r>
        <w:separator/>
      </w:r>
    </w:p>
  </w:footnote>
  <w:footnote w:type="continuationSeparator" w:id="0">
    <w:p w:rsidR="00766A86" w:rsidRDefault="00766A86" w:rsidP="00311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83E"/>
    <w:multiLevelType w:val="hybridMultilevel"/>
    <w:tmpl w:val="5074C960"/>
    <w:lvl w:ilvl="0" w:tplc="0726B9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w w:val="10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721A58"/>
    <w:multiLevelType w:val="hybridMultilevel"/>
    <w:tmpl w:val="924CEB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8337CB"/>
    <w:multiLevelType w:val="hybridMultilevel"/>
    <w:tmpl w:val="211C8DA2"/>
    <w:lvl w:ilvl="0" w:tplc="14740B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  <w:w w:val="10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EB0877"/>
    <w:multiLevelType w:val="hybridMultilevel"/>
    <w:tmpl w:val="5074C960"/>
    <w:lvl w:ilvl="0" w:tplc="0726B9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w w:val="10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9A51FD6"/>
    <w:multiLevelType w:val="hybridMultilevel"/>
    <w:tmpl w:val="74C899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852D31"/>
    <w:multiLevelType w:val="hybridMultilevel"/>
    <w:tmpl w:val="211C8DA2"/>
    <w:lvl w:ilvl="0" w:tplc="14740B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  <w:w w:val="10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E0F0A13"/>
    <w:multiLevelType w:val="hybridMultilevel"/>
    <w:tmpl w:val="2D34A5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5344DA"/>
    <w:multiLevelType w:val="hybridMultilevel"/>
    <w:tmpl w:val="5074C960"/>
    <w:lvl w:ilvl="0" w:tplc="0726B9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w w:val="10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7FC33AD"/>
    <w:multiLevelType w:val="hybridMultilevel"/>
    <w:tmpl w:val="171275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C2509E0"/>
    <w:multiLevelType w:val="hybridMultilevel"/>
    <w:tmpl w:val="5074C960"/>
    <w:lvl w:ilvl="0" w:tplc="0726B9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w w:val="10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C6065D4"/>
    <w:multiLevelType w:val="hybridMultilevel"/>
    <w:tmpl w:val="9A6EF66C"/>
    <w:lvl w:ilvl="0" w:tplc="121299B8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BF48DD"/>
    <w:multiLevelType w:val="hybridMultilevel"/>
    <w:tmpl w:val="211C8DA2"/>
    <w:lvl w:ilvl="0" w:tplc="14740B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  <w:w w:val="10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546614C"/>
    <w:multiLevelType w:val="hybridMultilevel"/>
    <w:tmpl w:val="C7DE46E2"/>
    <w:lvl w:ilvl="0" w:tplc="C65E9E2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927628"/>
    <w:multiLevelType w:val="hybridMultilevel"/>
    <w:tmpl w:val="5074C960"/>
    <w:lvl w:ilvl="0" w:tplc="0726B9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w w:val="10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90"/>
    <w:rsid w:val="00030A15"/>
    <w:rsid w:val="000A375C"/>
    <w:rsid w:val="000D03D9"/>
    <w:rsid w:val="001675CD"/>
    <w:rsid w:val="00172342"/>
    <w:rsid w:val="00183264"/>
    <w:rsid w:val="001A0216"/>
    <w:rsid w:val="001C57D4"/>
    <w:rsid w:val="001D0952"/>
    <w:rsid w:val="001E16D5"/>
    <w:rsid w:val="001F1E69"/>
    <w:rsid w:val="00203D03"/>
    <w:rsid w:val="00250B2E"/>
    <w:rsid w:val="002A6E83"/>
    <w:rsid w:val="002B4EF3"/>
    <w:rsid w:val="002D04B0"/>
    <w:rsid w:val="00311BB4"/>
    <w:rsid w:val="00323DC6"/>
    <w:rsid w:val="003251DE"/>
    <w:rsid w:val="0038086C"/>
    <w:rsid w:val="00383190"/>
    <w:rsid w:val="00387D5A"/>
    <w:rsid w:val="003A0D66"/>
    <w:rsid w:val="003F4A1C"/>
    <w:rsid w:val="004043BC"/>
    <w:rsid w:val="004165C8"/>
    <w:rsid w:val="0042036D"/>
    <w:rsid w:val="00427F5C"/>
    <w:rsid w:val="0044188D"/>
    <w:rsid w:val="00472F84"/>
    <w:rsid w:val="00494BA5"/>
    <w:rsid w:val="004A4231"/>
    <w:rsid w:val="004C4D5F"/>
    <w:rsid w:val="00505C47"/>
    <w:rsid w:val="00510479"/>
    <w:rsid w:val="005932BB"/>
    <w:rsid w:val="005F1F13"/>
    <w:rsid w:val="005F4261"/>
    <w:rsid w:val="005F7696"/>
    <w:rsid w:val="00613A0C"/>
    <w:rsid w:val="00677137"/>
    <w:rsid w:val="006830EF"/>
    <w:rsid w:val="006A3D1D"/>
    <w:rsid w:val="007111A0"/>
    <w:rsid w:val="007548ED"/>
    <w:rsid w:val="007631FA"/>
    <w:rsid w:val="00766A86"/>
    <w:rsid w:val="00775042"/>
    <w:rsid w:val="00802B46"/>
    <w:rsid w:val="008337FA"/>
    <w:rsid w:val="008432F6"/>
    <w:rsid w:val="008721A1"/>
    <w:rsid w:val="008946F0"/>
    <w:rsid w:val="008B77E9"/>
    <w:rsid w:val="008C009C"/>
    <w:rsid w:val="008C3CB2"/>
    <w:rsid w:val="009006B5"/>
    <w:rsid w:val="0090285B"/>
    <w:rsid w:val="0091512B"/>
    <w:rsid w:val="00997A6B"/>
    <w:rsid w:val="009E1F5C"/>
    <w:rsid w:val="009F4EC6"/>
    <w:rsid w:val="00A0271A"/>
    <w:rsid w:val="00A05271"/>
    <w:rsid w:val="00A45309"/>
    <w:rsid w:val="00AA52A3"/>
    <w:rsid w:val="00AB7EEC"/>
    <w:rsid w:val="00AE4F92"/>
    <w:rsid w:val="00AF625D"/>
    <w:rsid w:val="00B01D8D"/>
    <w:rsid w:val="00B151CA"/>
    <w:rsid w:val="00B20C22"/>
    <w:rsid w:val="00B31140"/>
    <w:rsid w:val="00B31990"/>
    <w:rsid w:val="00B52DCA"/>
    <w:rsid w:val="00B865D5"/>
    <w:rsid w:val="00BE2A17"/>
    <w:rsid w:val="00BF7100"/>
    <w:rsid w:val="00C35D2E"/>
    <w:rsid w:val="00C45E0D"/>
    <w:rsid w:val="00C5062E"/>
    <w:rsid w:val="00C5725B"/>
    <w:rsid w:val="00C7234D"/>
    <w:rsid w:val="00CD2217"/>
    <w:rsid w:val="00CF7A26"/>
    <w:rsid w:val="00D05A0F"/>
    <w:rsid w:val="00D44EE6"/>
    <w:rsid w:val="00D46599"/>
    <w:rsid w:val="00D553C1"/>
    <w:rsid w:val="00D5741F"/>
    <w:rsid w:val="00D71852"/>
    <w:rsid w:val="00D868AD"/>
    <w:rsid w:val="00DA4DC2"/>
    <w:rsid w:val="00DB1519"/>
    <w:rsid w:val="00DB2E37"/>
    <w:rsid w:val="00DD640D"/>
    <w:rsid w:val="00E04842"/>
    <w:rsid w:val="00E07081"/>
    <w:rsid w:val="00E1730D"/>
    <w:rsid w:val="00E5020A"/>
    <w:rsid w:val="00E55BC6"/>
    <w:rsid w:val="00EB1D11"/>
    <w:rsid w:val="00EE7A99"/>
    <w:rsid w:val="00F37AFE"/>
    <w:rsid w:val="00F51B0A"/>
    <w:rsid w:val="00F52CC0"/>
    <w:rsid w:val="00F96365"/>
    <w:rsid w:val="00FB36A4"/>
    <w:rsid w:val="00FD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B9AD9CD5-DC6D-4BDC-A322-19F46F23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F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B3199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 w:val="23"/>
      <w:szCs w:val="23"/>
    </w:rPr>
  </w:style>
  <w:style w:type="character" w:styleId="a3">
    <w:name w:val="Strong"/>
    <w:uiPriority w:val="22"/>
    <w:qFormat/>
    <w:rsid w:val="00B31990"/>
    <w:rPr>
      <w:b/>
      <w:bCs/>
    </w:rPr>
  </w:style>
  <w:style w:type="paragraph" w:styleId="a4">
    <w:name w:val="Plain Text"/>
    <w:basedOn w:val="a"/>
    <w:link w:val="a5"/>
    <w:uiPriority w:val="99"/>
    <w:unhideWhenUsed/>
    <w:rsid w:val="00B31990"/>
    <w:rPr>
      <w:rFonts w:ascii="Calibri" w:hAnsi="Courier New" w:cs="Courier New"/>
    </w:rPr>
  </w:style>
  <w:style w:type="character" w:customStyle="1" w:styleId="a5">
    <w:name w:val="純文字 字元"/>
    <w:basedOn w:val="a0"/>
    <w:link w:val="a4"/>
    <w:uiPriority w:val="99"/>
    <w:rsid w:val="00B31990"/>
    <w:rPr>
      <w:rFonts w:ascii="Calibri" w:eastAsia="新細明體" w:hAnsi="Courier New" w:cs="Courier New"/>
      <w:szCs w:val="24"/>
    </w:rPr>
  </w:style>
  <w:style w:type="paragraph" w:styleId="a6">
    <w:name w:val="List Paragraph"/>
    <w:basedOn w:val="a"/>
    <w:uiPriority w:val="34"/>
    <w:qFormat/>
    <w:rsid w:val="00B31990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CD2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D22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11B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11BB4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11B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11BB4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D553C1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kern w:val="0"/>
      <w:szCs w:val="24"/>
    </w:rPr>
  </w:style>
  <w:style w:type="table" w:styleId="ad">
    <w:name w:val="Table Grid"/>
    <w:basedOn w:val="a1"/>
    <w:uiPriority w:val="59"/>
    <w:rsid w:val="008C3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A3D1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8FEBB-9AFC-4BAA-B420-0DF94B61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NCHU 徐鳳珠</dc:creator>
  <cp:lastModifiedBy>SFJ</cp:lastModifiedBy>
  <cp:revision>2</cp:revision>
  <cp:lastPrinted>2019-04-10T01:01:00Z</cp:lastPrinted>
  <dcterms:created xsi:type="dcterms:W3CDTF">2019-05-24T12:31:00Z</dcterms:created>
  <dcterms:modified xsi:type="dcterms:W3CDTF">2019-05-24T12:31:00Z</dcterms:modified>
</cp:coreProperties>
</file>